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D380" w14:textId="77777777" w:rsidR="00F242C6" w:rsidRDefault="00F242C6" w:rsidP="00F36311">
      <w:pPr>
        <w:spacing w:after="0" w:line="360" w:lineRule="auto"/>
        <w:jc w:val="both"/>
        <w:rPr>
          <w:rFonts w:ascii="Garamond" w:eastAsia="Times New Roman" w:hAnsi="Garamond" w:cs="Arial"/>
          <w:kern w:val="0"/>
          <w:sz w:val="32"/>
          <w:szCs w:val="32"/>
          <w:lang w:eastAsia="en-GB"/>
          <w14:ligatures w14:val="none"/>
        </w:rPr>
      </w:pPr>
      <w:r w:rsidRPr="00F242C6">
        <w:rPr>
          <w:rFonts w:ascii="Garamond" w:eastAsia="Times New Roman" w:hAnsi="Garamond" w:cs="Arial"/>
          <w:vanish/>
          <w:kern w:val="0"/>
          <w:sz w:val="32"/>
          <w:szCs w:val="32"/>
          <w:lang w:eastAsia="en-GB"/>
          <w14:ligatures w14:val="none"/>
        </w:rPr>
        <w:t>Top of Form</w:t>
      </w:r>
    </w:p>
    <w:p w14:paraId="57BF6A9C" w14:textId="60C40CB2" w:rsidR="00CC0288" w:rsidRPr="00BA53C4" w:rsidRDefault="00CC0288" w:rsidP="00CC0288">
      <w:pPr>
        <w:spacing w:after="0" w:line="360" w:lineRule="auto"/>
        <w:jc w:val="both"/>
        <w:rPr>
          <w:rFonts w:ascii="Garamond" w:hAnsi="Garamond"/>
          <w:sz w:val="30"/>
          <w:szCs w:val="30"/>
          <w:rtl/>
          <w:lang w:val="en"/>
        </w:rPr>
      </w:pPr>
      <w:r w:rsidRPr="00BA53C4">
        <w:rPr>
          <w:rFonts w:ascii="Garamond" w:hAnsi="Garamond"/>
          <w:sz w:val="30"/>
          <w:szCs w:val="30"/>
          <w:lang w:val="en"/>
        </w:rPr>
        <w:t>Dear Shareholders,</w:t>
      </w:r>
    </w:p>
    <w:p w14:paraId="6569C68D" w14:textId="77777777" w:rsidR="00CC0288" w:rsidRPr="00DE7062" w:rsidRDefault="00CC0288" w:rsidP="00CC0288">
      <w:pPr>
        <w:spacing w:after="0" w:line="360" w:lineRule="auto"/>
        <w:jc w:val="both"/>
        <w:rPr>
          <w:rFonts w:ascii="Garamond" w:hAnsi="Garamond"/>
          <w:sz w:val="16"/>
          <w:szCs w:val="16"/>
          <w:lang w:val="en"/>
        </w:rPr>
      </w:pPr>
    </w:p>
    <w:p w14:paraId="25F2EDEF" w14:textId="77777777" w:rsidR="00CC0288" w:rsidRDefault="00CC0288" w:rsidP="00CC0288">
      <w:pPr>
        <w:spacing w:after="0" w:line="360" w:lineRule="auto"/>
        <w:jc w:val="both"/>
        <w:rPr>
          <w:rFonts w:ascii="Garamond" w:hAnsi="Garamond"/>
          <w:sz w:val="30"/>
          <w:szCs w:val="30"/>
          <w:lang w:val="en"/>
        </w:rPr>
      </w:pPr>
      <w:r w:rsidRPr="00BA53C4">
        <w:rPr>
          <w:rFonts w:ascii="Garamond" w:hAnsi="Garamond"/>
          <w:sz w:val="30"/>
          <w:szCs w:val="30"/>
          <w:lang w:val="en"/>
        </w:rPr>
        <w:t>Peace, mercy, and blessings of Allah,</w:t>
      </w:r>
    </w:p>
    <w:p w14:paraId="02767D80" w14:textId="77777777" w:rsidR="00DE7062" w:rsidRPr="00DE7062" w:rsidRDefault="00DE7062" w:rsidP="00CC0288">
      <w:pPr>
        <w:spacing w:after="0" w:line="360" w:lineRule="auto"/>
        <w:jc w:val="both"/>
        <w:rPr>
          <w:rFonts w:ascii="Garamond" w:hAnsi="Garamond"/>
          <w:sz w:val="14"/>
          <w:szCs w:val="14"/>
          <w:lang w:val="en"/>
        </w:rPr>
      </w:pPr>
    </w:p>
    <w:p w14:paraId="1D836FD8" w14:textId="77777777" w:rsidR="003E5DF7" w:rsidRPr="00EB3C1D" w:rsidRDefault="003E5DF7" w:rsidP="00090BA7">
      <w:pPr>
        <w:pBdr>
          <w:bottom w:val="single" w:sz="6" w:space="1" w:color="auto"/>
        </w:pBdr>
        <w:spacing w:after="0" w:line="360" w:lineRule="auto"/>
        <w:jc w:val="both"/>
        <w:rPr>
          <w:rFonts w:ascii="Garamond" w:eastAsia="Times New Roman" w:hAnsi="Garamond" w:cs="Arial"/>
          <w:vanish/>
          <w:kern w:val="0"/>
          <w:sz w:val="34"/>
          <w:szCs w:val="34"/>
          <w:lang w:eastAsia="en-GB"/>
          <w14:ligatures w14:val="none"/>
        </w:rPr>
      </w:pPr>
    </w:p>
    <w:p w14:paraId="20AF60F8" w14:textId="6BD18ABD" w:rsidR="00EB3C1D" w:rsidRPr="00EB3C1D" w:rsidRDefault="00EB3C1D" w:rsidP="00EB3C1D">
      <w:pPr>
        <w:spacing w:after="0" w:line="360" w:lineRule="auto"/>
        <w:jc w:val="both"/>
        <w:rPr>
          <w:rFonts w:ascii="Garamond" w:hAnsi="Garamond"/>
          <w:sz w:val="32"/>
          <w:szCs w:val="32"/>
          <w:lang w:val="en"/>
        </w:rPr>
      </w:pPr>
      <w:r w:rsidRPr="00EB3C1D">
        <w:rPr>
          <w:rFonts w:ascii="Garamond" w:hAnsi="Garamond"/>
          <w:sz w:val="32"/>
          <w:szCs w:val="32"/>
        </w:rPr>
        <w:t>We are</w:t>
      </w:r>
      <w:r w:rsidRPr="00EB3C1D">
        <w:rPr>
          <w:rFonts w:ascii="Garamond" w:hAnsi="Garamond"/>
          <w:sz w:val="32"/>
          <w:szCs w:val="32"/>
          <w:lang w:val="en"/>
        </w:rPr>
        <w:t xml:space="preserve"> pleased and honored, on my own behalf and on behalf of the members of Qatar Cinema’s Board of Directors, to present to you the annual report, which includes a brief presentation of the most important performance indicators and financial results during 202</w:t>
      </w:r>
      <w:r w:rsidRPr="00EB3C1D">
        <w:rPr>
          <w:rFonts w:ascii="Garamond" w:hAnsi="Garamond"/>
          <w:sz w:val="32"/>
          <w:szCs w:val="32"/>
          <w:lang w:val="en"/>
        </w:rPr>
        <w:t>3</w:t>
      </w:r>
      <w:r w:rsidRPr="00EB3C1D">
        <w:rPr>
          <w:rFonts w:ascii="Garamond" w:hAnsi="Garamond"/>
          <w:sz w:val="32"/>
          <w:szCs w:val="32"/>
          <w:lang w:val="en"/>
        </w:rPr>
        <w:t>, and to discuss together some other matters that were included on the agenda.</w:t>
      </w:r>
    </w:p>
    <w:p w14:paraId="776858FB" w14:textId="51CAB5AA" w:rsidR="00327FBF" w:rsidRDefault="00F242C6" w:rsidP="00090BA7">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sidRPr="00F242C6">
        <w:rPr>
          <w:rFonts w:ascii="Garamond" w:eastAsia="Times New Roman" w:hAnsi="Garamond" w:cs="Times New Roman"/>
          <w:color w:val="000000"/>
          <w:kern w:val="0"/>
          <w:sz w:val="32"/>
          <w:szCs w:val="32"/>
          <w:lang w:eastAsia="en-GB"/>
          <w14:ligatures w14:val="none"/>
        </w:rPr>
        <w:t xml:space="preserve">The company relies on several sources of revenue generation to avoid the risks of relying on income from a single source, </w:t>
      </w:r>
      <w:r w:rsidR="00090BA7" w:rsidRPr="00F242C6">
        <w:rPr>
          <w:rFonts w:ascii="Garamond" w:eastAsia="Times New Roman" w:hAnsi="Garamond" w:cs="Times New Roman"/>
          <w:color w:val="000000"/>
          <w:kern w:val="0"/>
          <w:sz w:val="32"/>
          <w:szCs w:val="32"/>
          <w:lang w:eastAsia="en-GB"/>
          <w14:ligatures w14:val="none"/>
        </w:rPr>
        <w:t>to</w:t>
      </w:r>
      <w:r w:rsidRPr="00F242C6">
        <w:rPr>
          <w:rFonts w:ascii="Garamond" w:eastAsia="Times New Roman" w:hAnsi="Garamond" w:cs="Times New Roman"/>
          <w:color w:val="000000"/>
          <w:kern w:val="0"/>
          <w:sz w:val="32"/>
          <w:szCs w:val="32"/>
          <w:lang w:eastAsia="en-GB"/>
          <w14:ligatures w14:val="none"/>
        </w:rPr>
        <w:t xml:space="preserve"> ensure continuity and sustainability in its operations. Revenues come from</w:t>
      </w:r>
      <w:r w:rsidR="00327FBF">
        <w:rPr>
          <w:rFonts w:ascii="Garamond" w:eastAsia="Times New Roman" w:hAnsi="Garamond" w:cs="Times New Roman"/>
          <w:color w:val="000000"/>
          <w:kern w:val="0"/>
          <w:sz w:val="32"/>
          <w:szCs w:val="32"/>
          <w:lang w:eastAsia="en-GB"/>
          <w14:ligatures w14:val="none"/>
        </w:rPr>
        <w:t xml:space="preserve"> the following </w:t>
      </w:r>
      <w:r w:rsidR="00A35800">
        <w:rPr>
          <w:rFonts w:ascii="Garamond" w:eastAsia="Times New Roman" w:hAnsi="Garamond" w:cs="Times New Roman"/>
          <w:color w:val="000000"/>
          <w:kern w:val="0"/>
          <w:sz w:val="32"/>
          <w:szCs w:val="32"/>
          <w:lang w:eastAsia="en-GB"/>
          <w14:ligatures w14:val="none"/>
        </w:rPr>
        <w:t xml:space="preserve">four </w:t>
      </w:r>
      <w:r w:rsidR="00903F7F">
        <w:rPr>
          <w:rFonts w:ascii="Garamond" w:eastAsia="Times New Roman" w:hAnsi="Garamond" w:cs="Times New Roman"/>
          <w:color w:val="000000"/>
          <w:kern w:val="0"/>
          <w:sz w:val="32"/>
          <w:szCs w:val="32"/>
          <w:lang w:eastAsia="en-GB"/>
          <w14:ligatures w14:val="none"/>
        </w:rPr>
        <w:t>sources: -</w:t>
      </w:r>
    </w:p>
    <w:p w14:paraId="707876E1" w14:textId="77777777" w:rsidR="00327FBF" w:rsidRPr="00A66854" w:rsidRDefault="00327FBF" w:rsidP="00090BA7">
      <w:pPr>
        <w:shd w:val="clear" w:color="auto" w:fill="FFFFFF"/>
        <w:spacing w:after="0" w:line="360" w:lineRule="auto"/>
        <w:jc w:val="both"/>
        <w:rPr>
          <w:rFonts w:ascii="Garamond" w:eastAsia="Times New Roman" w:hAnsi="Garamond" w:cs="Times New Roman"/>
          <w:color w:val="000000"/>
          <w:kern w:val="0"/>
          <w:sz w:val="16"/>
          <w:szCs w:val="16"/>
          <w:lang w:eastAsia="en-GB"/>
          <w14:ligatures w14:val="none"/>
        </w:rPr>
      </w:pPr>
    </w:p>
    <w:p w14:paraId="2205003E" w14:textId="59F8A226" w:rsidR="00BA0768" w:rsidRDefault="00F242C6" w:rsidP="00090BA7">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sidRPr="00F242C6">
        <w:rPr>
          <w:rFonts w:ascii="Garamond" w:eastAsia="Times New Roman" w:hAnsi="Garamond" w:cs="Times New Roman"/>
          <w:color w:val="000000"/>
          <w:kern w:val="0"/>
          <w:sz w:val="32"/>
          <w:szCs w:val="32"/>
          <w:lang w:eastAsia="en-GB"/>
          <w14:ligatures w14:val="none"/>
        </w:rPr>
        <w:t xml:space="preserve">(1) </w:t>
      </w:r>
      <w:r w:rsidRPr="000D23DE">
        <w:rPr>
          <w:rFonts w:ascii="Garamond" w:eastAsia="Times New Roman" w:hAnsi="Garamond" w:cs="Times New Roman"/>
          <w:b/>
          <w:bCs/>
          <w:color w:val="000000"/>
          <w:kern w:val="0"/>
          <w:sz w:val="32"/>
          <w:szCs w:val="32"/>
          <w:lang w:eastAsia="en-GB"/>
          <w14:ligatures w14:val="none"/>
        </w:rPr>
        <w:t>The main sector of operating and managing cinemas</w:t>
      </w:r>
      <w:r w:rsidRPr="00F242C6">
        <w:rPr>
          <w:rFonts w:ascii="Garamond" w:eastAsia="Times New Roman" w:hAnsi="Garamond" w:cs="Times New Roman"/>
          <w:color w:val="000000"/>
          <w:kern w:val="0"/>
          <w:sz w:val="32"/>
          <w:szCs w:val="32"/>
          <w:lang w:eastAsia="en-GB"/>
          <w14:ligatures w14:val="none"/>
        </w:rPr>
        <w:t>:</w:t>
      </w:r>
      <w:r w:rsidRPr="00F242C6">
        <w:rPr>
          <w:rFonts w:ascii="Garamond" w:eastAsia="Times New Roman" w:hAnsi="Garamond" w:cs="Times New Roman"/>
          <w:color w:val="000000"/>
          <w:kern w:val="0"/>
          <w:sz w:val="32"/>
          <w:szCs w:val="32"/>
          <w:lang w:eastAsia="en-GB"/>
          <w14:ligatures w14:val="none"/>
        </w:rPr>
        <w:br/>
        <w:t xml:space="preserve">The company operates four cinemas, three of which are in commercial complexes, in addition to one distinctive cinema in the cultural district of Katara that was opened in the third quarter of </w:t>
      </w:r>
      <w:r w:rsidR="00534D94">
        <w:rPr>
          <w:rFonts w:ascii="Garamond" w:eastAsia="Times New Roman" w:hAnsi="Garamond" w:cs="Times New Roman"/>
          <w:color w:val="000000"/>
          <w:kern w:val="0"/>
          <w:sz w:val="32"/>
          <w:szCs w:val="32"/>
          <w:lang w:eastAsia="en-GB"/>
          <w14:ligatures w14:val="none"/>
        </w:rPr>
        <w:t>previous</w:t>
      </w:r>
      <w:r w:rsidR="00EF3C19">
        <w:rPr>
          <w:rFonts w:ascii="Garamond" w:eastAsia="Times New Roman" w:hAnsi="Garamond" w:cs="Times New Roman"/>
          <w:color w:val="000000"/>
          <w:kern w:val="0"/>
          <w:sz w:val="32"/>
          <w:szCs w:val="32"/>
          <w:lang w:eastAsia="en-GB"/>
          <w14:ligatures w14:val="none"/>
        </w:rPr>
        <w:t xml:space="preserve"> year</w:t>
      </w:r>
      <w:r w:rsidRPr="00F242C6">
        <w:rPr>
          <w:rFonts w:ascii="Garamond" w:eastAsia="Times New Roman" w:hAnsi="Garamond" w:cs="Times New Roman"/>
          <w:color w:val="000000"/>
          <w:kern w:val="0"/>
          <w:sz w:val="32"/>
          <w:szCs w:val="32"/>
          <w:lang w:eastAsia="en-GB"/>
          <w14:ligatures w14:val="none"/>
        </w:rPr>
        <w:t>. Cinema revenues account for 30% of total revenues. The company also achieved a 59% increase in operational performance for its cinemas during 2023 compared to the same period in 2022,</w:t>
      </w:r>
      <w:r w:rsidR="00BA0768">
        <w:rPr>
          <w:rFonts w:ascii="Garamond" w:eastAsia="Times New Roman" w:hAnsi="Garamond" w:cs="Times New Roman"/>
          <w:color w:val="000000"/>
          <w:kern w:val="0"/>
          <w:sz w:val="32"/>
          <w:szCs w:val="32"/>
          <w:lang w:eastAsia="en-GB"/>
          <w14:ligatures w14:val="none"/>
        </w:rPr>
        <w:t xml:space="preserve"> </w:t>
      </w:r>
      <w:r w:rsidR="008F7482">
        <w:rPr>
          <w:rFonts w:ascii="Garamond" w:eastAsia="Times New Roman" w:hAnsi="Garamond" w:cs="Times New Roman"/>
          <w:color w:val="000000"/>
          <w:kern w:val="0"/>
          <w:sz w:val="32"/>
          <w:szCs w:val="32"/>
          <w:lang w:eastAsia="en-GB"/>
          <w14:ligatures w14:val="none"/>
        </w:rPr>
        <w:t>attributed to the addition of new cinemas.</w:t>
      </w:r>
    </w:p>
    <w:p w14:paraId="053A16A7" w14:textId="77777777" w:rsidR="0002680A" w:rsidRPr="00A66854" w:rsidRDefault="0002680A" w:rsidP="00090BA7">
      <w:pPr>
        <w:shd w:val="clear" w:color="auto" w:fill="FFFFFF"/>
        <w:spacing w:after="0" w:line="360" w:lineRule="auto"/>
        <w:jc w:val="both"/>
        <w:rPr>
          <w:rFonts w:ascii="Garamond" w:eastAsia="Times New Roman" w:hAnsi="Garamond" w:cs="Times New Roman"/>
          <w:color w:val="000000"/>
          <w:kern w:val="0"/>
          <w:sz w:val="12"/>
          <w:szCs w:val="12"/>
          <w:lang w:eastAsia="en-GB"/>
          <w14:ligatures w14:val="none"/>
        </w:rPr>
      </w:pPr>
    </w:p>
    <w:p w14:paraId="6C518D41" w14:textId="3B560408" w:rsidR="0002680A" w:rsidRDefault="0002680A" w:rsidP="00090BA7">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Pr>
          <w:rFonts w:ascii="Garamond" w:eastAsia="Times New Roman" w:hAnsi="Garamond" w:cs="Times New Roman"/>
          <w:color w:val="000000"/>
          <w:kern w:val="0"/>
          <w:sz w:val="32"/>
          <w:szCs w:val="32"/>
          <w:lang w:eastAsia="en-GB"/>
          <w14:ligatures w14:val="none"/>
        </w:rPr>
        <w:t xml:space="preserve">(2) </w:t>
      </w:r>
      <w:r w:rsidRPr="000D23DE">
        <w:rPr>
          <w:rFonts w:ascii="Garamond" w:eastAsia="Times New Roman" w:hAnsi="Garamond" w:cs="Times New Roman"/>
          <w:b/>
          <w:bCs/>
          <w:color w:val="000000"/>
          <w:kern w:val="0"/>
          <w:sz w:val="32"/>
          <w:szCs w:val="32"/>
          <w:lang w:eastAsia="en-GB"/>
          <w14:ligatures w14:val="none"/>
        </w:rPr>
        <w:t xml:space="preserve">Real Estate </w:t>
      </w:r>
      <w:r w:rsidR="000D23DE" w:rsidRPr="000D23DE">
        <w:rPr>
          <w:rFonts w:ascii="Garamond" w:eastAsia="Times New Roman" w:hAnsi="Garamond" w:cs="Times New Roman"/>
          <w:b/>
          <w:bCs/>
          <w:color w:val="000000"/>
          <w:kern w:val="0"/>
          <w:sz w:val="32"/>
          <w:szCs w:val="32"/>
          <w:lang w:eastAsia="en-GB"/>
          <w14:ligatures w14:val="none"/>
        </w:rPr>
        <w:t>Sector</w:t>
      </w:r>
      <w:r w:rsidR="000D23DE">
        <w:rPr>
          <w:rFonts w:ascii="Garamond" w:eastAsia="Times New Roman" w:hAnsi="Garamond" w:cs="Times New Roman"/>
          <w:color w:val="000000"/>
          <w:kern w:val="0"/>
          <w:sz w:val="32"/>
          <w:szCs w:val="32"/>
          <w:lang w:eastAsia="en-GB"/>
          <w14:ligatures w14:val="none"/>
        </w:rPr>
        <w:t>:</w:t>
      </w:r>
    </w:p>
    <w:p w14:paraId="299E2470" w14:textId="731DFC09" w:rsidR="003C3C16" w:rsidRDefault="00F242C6" w:rsidP="000B3FFC">
      <w:pPr>
        <w:shd w:val="clear" w:color="auto" w:fill="FFFFFF"/>
        <w:spacing w:after="0" w:line="360" w:lineRule="auto"/>
        <w:jc w:val="both"/>
        <w:rPr>
          <w:rFonts w:ascii="Garamond" w:hAnsi="Garamond"/>
          <w:sz w:val="34"/>
          <w:szCs w:val="34"/>
          <w:lang w:val="en"/>
        </w:rPr>
      </w:pPr>
      <w:r w:rsidRPr="00F242C6">
        <w:rPr>
          <w:rFonts w:ascii="Garamond" w:eastAsia="Times New Roman" w:hAnsi="Garamond" w:cs="Times New Roman"/>
          <w:color w:val="000000"/>
          <w:kern w:val="0"/>
          <w:sz w:val="32"/>
          <w:szCs w:val="32"/>
          <w:lang w:eastAsia="en-GB"/>
          <w14:ligatures w14:val="none"/>
        </w:rPr>
        <w:t xml:space="preserve"> </w:t>
      </w:r>
      <w:r w:rsidR="00592C9A" w:rsidRPr="0025589B">
        <w:rPr>
          <w:rFonts w:ascii="Garamond" w:hAnsi="Garamond"/>
          <w:sz w:val="34"/>
          <w:szCs w:val="34"/>
          <w:lang w:val="en"/>
        </w:rPr>
        <w:t xml:space="preserve">The company owns a group of distinctive real estate assets, some leased to Qatar Airways and others leased to other parties. </w:t>
      </w:r>
      <w:r w:rsidR="00592C9A" w:rsidRPr="0025589B">
        <w:rPr>
          <w:rFonts w:ascii="Garamond" w:hAnsi="Garamond"/>
          <w:sz w:val="34"/>
          <w:szCs w:val="34"/>
          <w:lang w:val="en"/>
        </w:rPr>
        <w:lastRenderedPageBreak/>
        <w:t>Rental income represents the largest share at 6</w:t>
      </w:r>
      <w:r w:rsidR="00497A0E">
        <w:rPr>
          <w:rFonts w:ascii="Garamond" w:hAnsi="Garamond" w:hint="cs"/>
          <w:sz w:val="34"/>
          <w:szCs w:val="34"/>
          <w:rtl/>
          <w:lang w:val="en"/>
        </w:rPr>
        <w:t>3</w:t>
      </w:r>
      <w:r w:rsidR="00592C9A" w:rsidRPr="0025589B">
        <w:rPr>
          <w:rFonts w:ascii="Garamond" w:hAnsi="Garamond"/>
          <w:sz w:val="34"/>
          <w:szCs w:val="34"/>
          <w:lang w:val="en"/>
        </w:rPr>
        <w:t>% of total revenues.</w:t>
      </w:r>
    </w:p>
    <w:p w14:paraId="420526B6" w14:textId="389B9215" w:rsidR="00A234AD" w:rsidRDefault="00503761" w:rsidP="00503761">
      <w:pPr>
        <w:shd w:val="clear" w:color="auto" w:fill="FFFFFF"/>
        <w:spacing w:after="0" w:line="360" w:lineRule="auto"/>
        <w:rPr>
          <w:rFonts w:ascii="Garamond" w:eastAsia="Times New Roman" w:hAnsi="Garamond" w:cs="Times New Roman"/>
          <w:color w:val="000000"/>
          <w:kern w:val="0"/>
          <w:sz w:val="32"/>
          <w:szCs w:val="32"/>
          <w:lang w:eastAsia="en-GB"/>
          <w14:ligatures w14:val="none"/>
        </w:rPr>
      </w:pPr>
      <w:r>
        <w:rPr>
          <w:rFonts w:ascii="Garamond" w:eastAsia="Times New Roman" w:hAnsi="Garamond" w:cs="Times New Roman"/>
          <w:color w:val="000000"/>
          <w:kern w:val="0"/>
          <w:sz w:val="32"/>
          <w:szCs w:val="32"/>
          <w:lang w:eastAsia="en-GB"/>
          <w14:ligatures w14:val="none"/>
        </w:rPr>
        <w:t xml:space="preserve">(3) </w:t>
      </w:r>
      <w:r w:rsidR="00BD0B24" w:rsidRPr="0025589B">
        <w:rPr>
          <w:rFonts w:ascii="Garamond" w:hAnsi="Garamond"/>
          <w:b/>
          <w:sz w:val="34"/>
          <w:szCs w:val="34"/>
          <w:lang w:val="en"/>
        </w:rPr>
        <w:t>Investment portfolio in the stock market</w:t>
      </w:r>
      <w:r w:rsidR="002E5CB4">
        <w:rPr>
          <w:rFonts w:ascii="Garamond" w:eastAsia="Times New Roman" w:hAnsi="Garamond" w:cs="Times New Roman"/>
          <w:color w:val="000000"/>
          <w:kern w:val="0"/>
          <w:sz w:val="32"/>
          <w:szCs w:val="32"/>
          <w:lang w:eastAsia="en-GB"/>
          <w14:ligatures w14:val="none"/>
        </w:rPr>
        <w:t>:</w:t>
      </w:r>
      <w:r w:rsidR="00F242C6" w:rsidRPr="00F242C6">
        <w:rPr>
          <w:rFonts w:ascii="Garamond" w:eastAsia="Times New Roman" w:hAnsi="Garamond" w:cs="Times New Roman"/>
          <w:color w:val="000000"/>
          <w:kern w:val="0"/>
          <w:sz w:val="32"/>
          <w:szCs w:val="32"/>
          <w:lang w:eastAsia="en-GB"/>
          <w14:ligatures w14:val="none"/>
        </w:rPr>
        <w:br/>
        <w:t>The company holds a diversified securities portfolio in the Qatar Stock Exchange, which is liquid and enables the company to seize quick opportunities if in need of any investment liquidity. Dividend distribution revenues in 2023 accounted for 6% of total revenues.</w:t>
      </w:r>
    </w:p>
    <w:p w14:paraId="45D1C2FF" w14:textId="77777777" w:rsidR="00A234AD" w:rsidRPr="00011E9E" w:rsidRDefault="00A234AD" w:rsidP="00090BA7">
      <w:pPr>
        <w:shd w:val="clear" w:color="auto" w:fill="FFFFFF"/>
        <w:spacing w:after="0" w:line="360" w:lineRule="auto"/>
        <w:jc w:val="both"/>
        <w:rPr>
          <w:rFonts w:ascii="Garamond" w:eastAsia="Times New Roman" w:hAnsi="Garamond" w:cs="Times New Roman"/>
          <w:color w:val="000000"/>
          <w:kern w:val="0"/>
          <w:sz w:val="16"/>
          <w:szCs w:val="16"/>
          <w:lang w:eastAsia="en-GB"/>
          <w14:ligatures w14:val="none"/>
        </w:rPr>
      </w:pPr>
    </w:p>
    <w:p w14:paraId="7FA91CF3" w14:textId="5F1659F1" w:rsidR="00A234AD" w:rsidRDefault="00A234AD" w:rsidP="00090BA7">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Pr>
          <w:rFonts w:ascii="Garamond" w:eastAsia="Times New Roman" w:hAnsi="Garamond" w:cs="Times New Roman"/>
          <w:color w:val="000000"/>
          <w:kern w:val="0"/>
          <w:sz w:val="32"/>
          <w:szCs w:val="32"/>
          <w:lang w:eastAsia="en-GB"/>
          <w14:ligatures w14:val="none"/>
        </w:rPr>
        <w:t xml:space="preserve">(4) </w:t>
      </w:r>
      <w:r w:rsidRPr="00BD0B24">
        <w:rPr>
          <w:rFonts w:ascii="Garamond" w:eastAsia="Times New Roman" w:hAnsi="Garamond" w:cs="Times New Roman"/>
          <w:b/>
          <w:bCs/>
          <w:color w:val="000000"/>
          <w:kern w:val="0"/>
          <w:sz w:val="32"/>
          <w:szCs w:val="32"/>
          <w:lang w:eastAsia="en-GB"/>
          <w14:ligatures w14:val="none"/>
        </w:rPr>
        <w:t xml:space="preserve">Other </w:t>
      </w:r>
      <w:r w:rsidR="00157383" w:rsidRPr="00BD0B24">
        <w:rPr>
          <w:rFonts w:ascii="Garamond" w:eastAsia="Times New Roman" w:hAnsi="Garamond" w:cs="Times New Roman"/>
          <w:b/>
          <w:bCs/>
          <w:color w:val="000000"/>
          <w:kern w:val="0"/>
          <w:sz w:val="32"/>
          <w:szCs w:val="32"/>
          <w:lang w:eastAsia="en-GB"/>
          <w14:ligatures w14:val="none"/>
        </w:rPr>
        <w:t>Revenues</w:t>
      </w:r>
      <w:r w:rsidR="00157383">
        <w:rPr>
          <w:rFonts w:ascii="Garamond" w:eastAsia="Times New Roman" w:hAnsi="Garamond" w:cs="Times New Roman"/>
          <w:color w:val="000000"/>
          <w:kern w:val="0"/>
          <w:sz w:val="32"/>
          <w:szCs w:val="32"/>
          <w:lang w:eastAsia="en-GB"/>
          <w14:ligatures w14:val="none"/>
        </w:rPr>
        <w:t>: -</w:t>
      </w:r>
    </w:p>
    <w:p w14:paraId="209F6ADA" w14:textId="322A9358" w:rsidR="00DE1E92" w:rsidRDefault="00DE1E92" w:rsidP="00090BA7">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Pr>
          <w:rFonts w:ascii="Garamond" w:eastAsia="Times New Roman" w:hAnsi="Garamond" w:cs="Times New Roman"/>
          <w:color w:val="000000"/>
          <w:kern w:val="0"/>
          <w:sz w:val="32"/>
          <w:szCs w:val="32"/>
          <w:lang w:eastAsia="en-GB"/>
          <w14:ligatures w14:val="none"/>
        </w:rPr>
        <w:t>These are miscellaneous revenues other than</w:t>
      </w:r>
      <w:r w:rsidR="00072CE2">
        <w:rPr>
          <w:rFonts w:ascii="Garamond" w:eastAsia="Times New Roman" w:hAnsi="Garamond" w:cs="Times New Roman"/>
          <w:color w:val="000000"/>
          <w:kern w:val="0"/>
          <w:sz w:val="32"/>
          <w:szCs w:val="32"/>
          <w:lang w:eastAsia="en-GB"/>
          <w14:ligatures w14:val="none"/>
        </w:rPr>
        <w:t xml:space="preserve"> those</w:t>
      </w:r>
      <w:r>
        <w:rPr>
          <w:rFonts w:ascii="Garamond" w:eastAsia="Times New Roman" w:hAnsi="Garamond" w:cs="Times New Roman"/>
          <w:color w:val="000000"/>
          <w:kern w:val="0"/>
          <w:sz w:val="32"/>
          <w:szCs w:val="32"/>
          <w:lang w:eastAsia="en-GB"/>
          <w14:ligatures w14:val="none"/>
        </w:rPr>
        <w:t xml:space="preserve"> </w:t>
      </w:r>
      <w:r w:rsidR="00072CE2">
        <w:rPr>
          <w:rFonts w:ascii="Garamond" w:eastAsia="Times New Roman" w:hAnsi="Garamond" w:cs="Times New Roman"/>
          <w:color w:val="000000"/>
          <w:kern w:val="0"/>
          <w:sz w:val="32"/>
          <w:szCs w:val="32"/>
          <w:lang w:eastAsia="en-GB"/>
          <w14:ligatures w14:val="none"/>
        </w:rPr>
        <w:t>mentioned above, contributing 1%</w:t>
      </w:r>
      <w:r w:rsidR="00E32AFE">
        <w:rPr>
          <w:rFonts w:ascii="Garamond" w:eastAsia="Times New Roman" w:hAnsi="Garamond" w:cs="Times New Roman"/>
          <w:color w:val="000000"/>
          <w:kern w:val="0"/>
          <w:sz w:val="32"/>
          <w:szCs w:val="32"/>
          <w:lang w:eastAsia="en-GB"/>
          <w14:ligatures w14:val="none"/>
        </w:rPr>
        <w:t xml:space="preserve"> of total revenues</w:t>
      </w:r>
      <w:r w:rsidR="00157383">
        <w:rPr>
          <w:rFonts w:ascii="Garamond" w:eastAsia="Times New Roman" w:hAnsi="Garamond" w:cs="Times New Roman"/>
          <w:color w:val="000000"/>
          <w:kern w:val="0"/>
          <w:sz w:val="32"/>
          <w:szCs w:val="32"/>
          <w:lang w:eastAsia="en-GB"/>
          <w14:ligatures w14:val="none"/>
        </w:rPr>
        <w:t>.</w:t>
      </w:r>
    </w:p>
    <w:p w14:paraId="70C40B9B" w14:textId="6243149A" w:rsidR="00F242C6" w:rsidRPr="00011E9E" w:rsidRDefault="00F242C6" w:rsidP="00157383">
      <w:pPr>
        <w:shd w:val="clear" w:color="auto" w:fill="FFFFFF"/>
        <w:spacing w:after="0" w:line="360" w:lineRule="auto"/>
        <w:jc w:val="both"/>
        <w:rPr>
          <w:rFonts w:ascii="Garamond" w:eastAsia="Times New Roman" w:hAnsi="Garamond" w:cs="Times New Roman"/>
          <w:color w:val="000000"/>
          <w:kern w:val="0"/>
          <w:sz w:val="14"/>
          <w:szCs w:val="14"/>
          <w:lang w:eastAsia="en-GB"/>
          <w14:ligatures w14:val="none"/>
        </w:rPr>
      </w:pPr>
    </w:p>
    <w:p w14:paraId="0F548C91" w14:textId="77777777" w:rsidR="00F242C6" w:rsidRPr="00F242C6" w:rsidRDefault="00F242C6" w:rsidP="00090BA7">
      <w:pPr>
        <w:pBdr>
          <w:bottom w:val="single" w:sz="6" w:space="1" w:color="auto"/>
        </w:pBdr>
        <w:spacing w:after="0" w:line="360" w:lineRule="auto"/>
        <w:jc w:val="both"/>
        <w:rPr>
          <w:rFonts w:ascii="Garamond" w:eastAsia="Times New Roman" w:hAnsi="Garamond" w:cs="Arial"/>
          <w:vanish/>
          <w:kern w:val="0"/>
          <w:sz w:val="32"/>
          <w:szCs w:val="32"/>
          <w:lang w:eastAsia="en-GB"/>
          <w14:ligatures w14:val="none"/>
        </w:rPr>
      </w:pPr>
      <w:r w:rsidRPr="00F242C6">
        <w:rPr>
          <w:rFonts w:ascii="Garamond" w:eastAsia="Times New Roman" w:hAnsi="Garamond" w:cs="Arial"/>
          <w:vanish/>
          <w:kern w:val="0"/>
          <w:sz w:val="32"/>
          <w:szCs w:val="32"/>
          <w:lang w:eastAsia="en-GB"/>
          <w14:ligatures w14:val="none"/>
        </w:rPr>
        <w:t>Top of Form</w:t>
      </w:r>
    </w:p>
    <w:p w14:paraId="65E02CC0" w14:textId="1BE409C6" w:rsidR="00A234AD" w:rsidRDefault="00F242C6" w:rsidP="00090BA7">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sidRPr="00F242C6">
        <w:rPr>
          <w:rFonts w:ascii="Garamond" w:eastAsia="Times New Roman" w:hAnsi="Garamond" w:cs="Times New Roman"/>
          <w:color w:val="000000"/>
          <w:kern w:val="0"/>
          <w:sz w:val="32"/>
          <w:szCs w:val="32"/>
          <w:lang w:eastAsia="en-GB"/>
          <w14:ligatures w14:val="none"/>
        </w:rPr>
        <w:t xml:space="preserve">The net profit for the financial year ended on December 31, 2023 amounted to 4,381,277 Qatari Riyals </w:t>
      </w:r>
      <w:r w:rsidR="00A14D53">
        <w:rPr>
          <w:rFonts w:ascii="Garamond" w:eastAsia="Times New Roman" w:hAnsi="Garamond" w:cs="Times New Roman"/>
          <w:color w:val="000000"/>
          <w:kern w:val="0"/>
          <w:sz w:val="32"/>
          <w:szCs w:val="32"/>
          <w:lang w:eastAsia="en-GB"/>
          <w14:ligatures w14:val="none"/>
        </w:rPr>
        <w:t>(Four</w:t>
      </w:r>
      <w:r w:rsidR="00541670">
        <w:rPr>
          <w:rFonts w:ascii="Garamond" w:eastAsia="Times New Roman" w:hAnsi="Garamond" w:cs="Times New Roman"/>
          <w:color w:val="000000"/>
          <w:kern w:val="0"/>
          <w:sz w:val="32"/>
          <w:szCs w:val="32"/>
          <w:lang w:eastAsia="en-GB"/>
          <w14:ligatures w14:val="none"/>
        </w:rPr>
        <w:t xml:space="preserve"> </w:t>
      </w:r>
      <w:r w:rsidR="00454FEB">
        <w:rPr>
          <w:rFonts w:ascii="Garamond" w:eastAsia="Times New Roman" w:hAnsi="Garamond" w:cs="Times New Roman"/>
          <w:color w:val="000000"/>
          <w:kern w:val="0"/>
          <w:sz w:val="32"/>
          <w:szCs w:val="32"/>
          <w:lang w:eastAsia="en-GB"/>
          <w14:ligatures w14:val="none"/>
        </w:rPr>
        <w:t>Million Three</w:t>
      </w:r>
      <w:r w:rsidR="00E51FB1">
        <w:rPr>
          <w:rFonts w:ascii="Garamond" w:eastAsia="Times New Roman" w:hAnsi="Garamond" w:cs="Times New Roman"/>
          <w:color w:val="000000"/>
          <w:kern w:val="0"/>
          <w:sz w:val="32"/>
          <w:szCs w:val="32"/>
          <w:lang w:eastAsia="en-GB"/>
          <w14:ligatures w14:val="none"/>
        </w:rPr>
        <w:t xml:space="preserve"> Hundred Eighty One</w:t>
      </w:r>
      <w:r w:rsidR="00F4243F">
        <w:rPr>
          <w:rFonts w:ascii="Garamond" w:eastAsia="Times New Roman" w:hAnsi="Garamond" w:cs="Times New Roman"/>
          <w:color w:val="000000"/>
          <w:kern w:val="0"/>
          <w:sz w:val="32"/>
          <w:szCs w:val="32"/>
          <w:lang w:eastAsia="en-GB"/>
          <w14:ligatures w14:val="none"/>
        </w:rPr>
        <w:t xml:space="preserve"> Thou</w:t>
      </w:r>
      <w:r w:rsidR="00A152DB">
        <w:rPr>
          <w:rFonts w:ascii="Garamond" w:eastAsia="Times New Roman" w:hAnsi="Garamond" w:cs="Times New Roman"/>
          <w:color w:val="000000"/>
          <w:kern w:val="0"/>
          <w:sz w:val="32"/>
          <w:szCs w:val="32"/>
          <w:lang w:eastAsia="en-GB"/>
          <w14:ligatures w14:val="none"/>
        </w:rPr>
        <w:t>sand</w:t>
      </w:r>
      <w:r w:rsidR="00E51FB1">
        <w:rPr>
          <w:rFonts w:ascii="Garamond" w:eastAsia="Times New Roman" w:hAnsi="Garamond" w:cs="Times New Roman"/>
          <w:color w:val="000000"/>
          <w:kern w:val="0"/>
          <w:sz w:val="32"/>
          <w:szCs w:val="32"/>
          <w:lang w:eastAsia="en-GB"/>
          <w14:ligatures w14:val="none"/>
        </w:rPr>
        <w:t xml:space="preserve"> </w:t>
      </w:r>
      <w:r w:rsidR="00B05BE3">
        <w:rPr>
          <w:rFonts w:ascii="Garamond" w:eastAsia="Times New Roman" w:hAnsi="Garamond" w:cs="Times New Roman"/>
          <w:color w:val="000000"/>
          <w:kern w:val="0"/>
          <w:sz w:val="32"/>
          <w:szCs w:val="32"/>
          <w:lang w:eastAsia="en-GB"/>
          <w14:ligatures w14:val="none"/>
        </w:rPr>
        <w:t xml:space="preserve">Two Hundred Seventy Seven) </w:t>
      </w:r>
      <w:r w:rsidRPr="00F242C6">
        <w:rPr>
          <w:rFonts w:ascii="Garamond" w:eastAsia="Times New Roman" w:hAnsi="Garamond" w:cs="Times New Roman"/>
          <w:color w:val="000000"/>
          <w:kern w:val="0"/>
          <w:sz w:val="32"/>
          <w:szCs w:val="32"/>
          <w:lang w:eastAsia="en-GB"/>
          <w14:ligatures w14:val="none"/>
        </w:rPr>
        <w:t xml:space="preserve">compared </w:t>
      </w:r>
      <w:r w:rsidR="00057766" w:rsidRPr="00F242C6">
        <w:rPr>
          <w:rFonts w:ascii="Garamond" w:eastAsia="Times New Roman" w:hAnsi="Garamond" w:cs="Times New Roman"/>
          <w:color w:val="000000"/>
          <w:kern w:val="0"/>
          <w:sz w:val="32"/>
          <w:szCs w:val="32"/>
          <w:lang w:eastAsia="en-GB"/>
          <w14:ligatures w14:val="none"/>
        </w:rPr>
        <w:t>to 2,776,872</w:t>
      </w:r>
      <w:r w:rsidRPr="00F242C6">
        <w:rPr>
          <w:rFonts w:ascii="Garamond" w:eastAsia="Times New Roman" w:hAnsi="Garamond" w:cs="Times New Roman"/>
          <w:color w:val="000000"/>
          <w:kern w:val="0"/>
          <w:sz w:val="32"/>
          <w:szCs w:val="32"/>
          <w:lang w:eastAsia="en-GB"/>
          <w14:ligatures w14:val="none"/>
        </w:rPr>
        <w:t xml:space="preserve"> Qatari Riyals </w:t>
      </w:r>
      <w:r w:rsidR="00B05BE3">
        <w:rPr>
          <w:rFonts w:ascii="Garamond" w:eastAsia="Times New Roman" w:hAnsi="Garamond" w:cs="Times New Roman"/>
          <w:color w:val="000000"/>
          <w:kern w:val="0"/>
          <w:sz w:val="32"/>
          <w:szCs w:val="32"/>
          <w:lang w:eastAsia="en-GB"/>
          <w14:ligatures w14:val="none"/>
        </w:rPr>
        <w:t>(Two Million</w:t>
      </w:r>
      <w:r w:rsidR="004A1C51">
        <w:rPr>
          <w:rFonts w:ascii="Garamond" w:eastAsia="Times New Roman" w:hAnsi="Garamond" w:cs="Times New Roman"/>
          <w:color w:val="000000"/>
          <w:kern w:val="0"/>
          <w:sz w:val="32"/>
          <w:szCs w:val="32"/>
          <w:lang w:eastAsia="en-GB"/>
          <w14:ligatures w14:val="none"/>
        </w:rPr>
        <w:t xml:space="preserve"> Seven Hundred Seventy Six Thousand Eight Hundred Seventy Two)</w:t>
      </w:r>
      <w:r w:rsidR="00D90666">
        <w:rPr>
          <w:rFonts w:ascii="Garamond" w:eastAsia="Times New Roman" w:hAnsi="Garamond" w:cs="Times New Roman"/>
          <w:color w:val="000000"/>
          <w:kern w:val="0"/>
          <w:sz w:val="32"/>
          <w:szCs w:val="32"/>
          <w:lang w:eastAsia="en-GB"/>
          <w14:ligatures w14:val="none"/>
        </w:rPr>
        <w:t xml:space="preserve"> </w:t>
      </w:r>
      <w:r w:rsidRPr="00F242C6">
        <w:rPr>
          <w:rFonts w:ascii="Garamond" w:eastAsia="Times New Roman" w:hAnsi="Garamond" w:cs="Times New Roman"/>
          <w:color w:val="000000"/>
          <w:kern w:val="0"/>
          <w:sz w:val="32"/>
          <w:szCs w:val="32"/>
          <w:lang w:eastAsia="en-GB"/>
          <w14:ligatures w14:val="none"/>
        </w:rPr>
        <w:t>for the same period of the previous year. The net profit for the year 2023 increased by approximately 58% compared to the year 2022, attributed to the increase in cinema revenue and the decrease in general and</w:t>
      </w:r>
      <w:r w:rsidR="00A234AD">
        <w:rPr>
          <w:rFonts w:ascii="Garamond" w:eastAsia="Times New Roman" w:hAnsi="Garamond" w:cs="Times New Roman"/>
          <w:color w:val="000000"/>
          <w:kern w:val="0"/>
          <w:sz w:val="32"/>
          <w:szCs w:val="32"/>
          <w:lang w:eastAsia="en-GB"/>
          <w14:ligatures w14:val="none"/>
        </w:rPr>
        <w:t xml:space="preserve"> administrative expenses.</w:t>
      </w:r>
      <w:r w:rsidRPr="00F242C6">
        <w:rPr>
          <w:rFonts w:ascii="Garamond" w:eastAsia="Times New Roman" w:hAnsi="Garamond" w:cs="Times New Roman"/>
          <w:color w:val="000000"/>
          <w:kern w:val="0"/>
          <w:sz w:val="32"/>
          <w:szCs w:val="32"/>
          <w:lang w:eastAsia="en-GB"/>
          <w14:ligatures w14:val="none"/>
        </w:rPr>
        <w:t xml:space="preserve"> </w:t>
      </w:r>
    </w:p>
    <w:p w14:paraId="7DA7847B" w14:textId="77777777" w:rsidR="00A234AD" w:rsidRPr="00011E9E" w:rsidRDefault="00A234AD" w:rsidP="00090BA7">
      <w:pPr>
        <w:shd w:val="clear" w:color="auto" w:fill="FFFFFF"/>
        <w:spacing w:after="0" w:line="360" w:lineRule="auto"/>
        <w:jc w:val="both"/>
        <w:rPr>
          <w:rFonts w:ascii="Garamond" w:eastAsia="Times New Roman" w:hAnsi="Garamond" w:cs="Times New Roman"/>
          <w:color w:val="000000"/>
          <w:kern w:val="0"/>
          <w:sz w:val="18"/>
          <w:szCs w:val="18"/>
          <w:lang w:eastAsia="en-GB"/>
          <w14:ligatures w14:val="none"/>
        </w:rPr>
      </w:pPr>
    </w:p>
    <w:p w14:paraId="5C1024CE" w14:textId="2814741F" w:rsidR="003E4B71" w:rsidRDefault="00F242C6" w:rsidP="004D4A7C">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sidRPr="00F242C6">
        <w:rPr>
          <w:rFonts w:ascii="Garamond" w:eastAsia="Times New Roman" w:hAnsi="Garamond" w:cs="Times New Roman"/>
          <w:color w:val="000000"/>
          <w:kern w:val="0"/>
          <w:sz w:val="32"/>
          <w:szCs w:val="32"/>
          <w:lang w:eastAsia="en-GB"/>
          <w14:ligatures w14:val="none"/>
        </w:rPr>
        <w:t xml:space="preserve">The company's investments amount to approximately 104 million Qatari Riyals, distributed between 30% for </w:t>
      </w:r>
      <w:r w:rsidR="00B33A8A" w:rsidRPr="0025589B">
        <w:rPr>
          <w:rFonts w:ascii="Garamond" w:hAnsi="Garamond"/>
          <w:sz w:val="34"/>
          <w:szCs w:val="34"/>
          <w:lang w:val="en"/>
        </w:rPr>
        <w:t>equity</w:t>
      </w:r>
      <w:r w:rsidR="00B33A8A" w:rsidRPr="00F242C6">
        <w:rPr>
          <w:rFonts w:ascii="Garamond" w:eastAsia="Times New Roman" w:hAnsi="Garamond" w:cs="Times New Roman"/>
          <w:color w:val="000000"/>
          <w:kern w:val="0"/>
          <w:sz w:val="32"/>
          <w:szCs w:val="32"/>
          <w:lang w:eastAsia="en-GB"/>
          <w14:ligatures w14:val="none"/>
        </w:rPr>
        <w:t xml:space="preserve"> </w:t>
      </w:r>
      <w:r w:rsidRPr="00F242C6">
        <w:rPr>
          <w:rFonts w:ascii="Garamond" w:eastAsia="Times New Roman" w:hAnsi="Garamond" w:cs="Times New Roman"/>
          <w:color w:val="000000"/>
          <w:kern w:val="0"/>
          <w:sz w:val="32"/>
          <w:szCs w:val="32"/>
          <w:lang w:eastAsia="en-GB"/>
          <w14:ligatures w14:val="none"/>
        </w:rPr>
        <w:t xml:space="preserve">investments and 70% for real estate investments. Investment activities accounted for 69% of total revenues. </w:t>
      </w:r>
      <w:r w:rsidR="004D4A7C" w:rsidRPr="0025589B">
        <w:rPr>
          <w:rFonts w:ascii="Garamond" w:hAnsi="Garamond"/>
          <w:sz w:val="34"/>
          <w:szCs w:val="34"/>
          <w:lang w:val="en"/>
        </w:rPr>
        <w:t xml:space="preserve">The company now finances its assets through equity and other </w:t>
      </w:r>
      <w:r w:rsidR="00322834" w:rsidRPr="0025589B">
        <w:rPr>
          <w:rFonts w:ascii="Garamond" w:hAnsi="Garamond"/>
          <w:sz w:val="34"/>
          <w:szCs w:val="34"/>
          <w:lang w:val="en"/>
        </w:rPr>
        <w:t>liabilities.</w:t>
      </w:r>
    </w:p>
    <w:p w14:paraId="0D798867" w14:textId="1D406DB6" w:rsidR="00D94F04" w:rsidRDefault="00F242C6" w:rsidP="00090BA7">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sidRPr="00F242C6">
        <w:rPr>
          <w:rFonts w:ascii="Garamond" w:eastAsia="Times New Roman" w:hAnsi="Garamond" w:cs="Times New Roman"/>
          <w:color w:val="000000"/>
          <w:kern w:val="0"/>
          <w:sz w:val="32"/>
          <w:szCs w:val="32"/>
          <w:lang w:eastAsia="en-GB"/>
          <w14:ligatures w14:val="none"/>
        </w:rPr>
        <w:lastRenderedPageBreak/>
        <w:t xml:space="preserve">The company's liquidity increased by approximately five million Qatari Riyals by the end of December 2023, a growth of around 28% compared to the end of December 2022, with a cash balance of approximately twenty-three million Qatari Riyals by the end </w:t>
      </w:r>
      <w:r w:rsidR="00322834" w:rsidRPr="00F242C6">
        <w:rPr>
          <w:rFonts w:ascii="Garamond" w:eastAsia="Times New Roman" w:hAnsi="Garamond" w:cs="Times New Roman"/>
          <w:color w:val="000000"/>
          <w:kern w:val="0"/>
          <w:sz w:val="32"/>
          <w:szCs w:val="32"/>
          <w:lang w:eastAsia="en-GB"/>
          <w14:ligatures w14:val="none"/>
        </w:rPr>
        <w:t xml:space="preserve">of </w:t>
      </w:r>
      <w:r w:rsidR="00322834">
        <w:rPr>
          <w:rFonts w:ascii="Garamond" w:eastAsia="Times New Roman" w:hAnsi="Garamond" w:cs="Times New Roman"/>
          <w:color w:val="000000"/>
          <w:kern w:val="0"/>
          <w:sz w:val="32"/>
          <w:szCs w:val="32"/>
          <w:lang w:eastAsia="en-GB"/>
          <w14:ligatures w14:val="none"/>
        </w:rPr>
        <w:t>December</w:t>
      </w:r>
      <w:r w:rsidR="00D94F04">
        <w:rPr>
          <w:rFonts w:ascii="Garamond" w:eastAsia="Times New Roman" w:hAnsi="Garamond" w:cs="Times New Roman"/>
          <w:color w:val="000000"/>
          <w:kern w:val="0"/>
          <w:sz w:val="32"/>
          <w:szCs w:val="32"/>
          <w:lang w:eastAsia="en-GB"/>
          <w14:ligatures w14:val="none"/>
        </w:rPr>
        <w:t xml:space="preserve"> 2023.</w:t>
      </w:r>
    </w:p>
    <w:p w14:paraId="66C1DA3A" w14:textId="30DECAEA" w:rsidR="003A27DE" w:rsidRDefault="003A27DE" w:rsidP="003A27DE">
      <w:pPr>
        <w:spacing w:before="120" w:after="120" w:line="360" w:lineRule="auto"/>
        <w:jc w:val="both"/>
        <w:rPr>
          <w:rFonts w:ascii="Garamond" w:hAnsi="Garamond"/>
          <w:sz w:val="34"/>
          <w:szCs w:val="34"/>
          <w:lang w:val="en"/>
        </w:rPr>
      </w:pPr>
      <w:r w:rsidRPr="0025589B">
        <w:rPr>
          <w:rFonts w:ascii="Garamond" w:hAnsi="Garamond"/>
          <w:sz w:val="34"/>
          <w:szCs w:val="34"/>
          <w:lang w:val="en"/>
        </w:rPr>
        <w:t xml:space="preserve">Based on the financial results achieved for this year, the Board of Directors is pleased to submit within the agenda of the company’s Annual General Meeting a recommendation to distribute a cash dividend at the rate of </w:t>
      </w:r>
      <w:r>
        <w:rPr>
          <w:rFonts w:ascii="Garamond" w:hAnsi="Garamond"/>
          <w:sz w:val="34"/>
          <w:szCs w:val="34"/>
          <w:lang w:val="en"/>
        </w:rPr>
        <w:t>7</w:t>
      </w:r>
      <w:r w:rsidRPr="0025589B">
        <w:rPr>
          <w:rFonts w:ascii="Garamond" w:hAnsi="Garamond"/>
          <w:sz w:val="34"/>
          <w:szCs w:val="34"/>
          <w:lang w:val="en"/>
        </w:rPr>
        <w:t>%, i.e. (0.0</w:t>
      </w:r>
      <w:r>
        <w:rPr>
          <w:rFonts w:ascii="Garamond" w:hAnsi="Garamond"/>
          <w:sz w:val="34"/>
          <w:szCs w:val="34"/>
          <w:lang w:val="en"/>
        </w:rPr>
        <w:t>7</w:t>
      </w:r>
      <w:r w:rsidRPr="0025589B">
        <w:rPr>
          <w:rFonts w:ascii="Garamond" w:hAnsi="Garamond"/>
          <w:sz w:val="34"/>
          <w:szCs w:val="34"/>
          <w:lang w:val="en"/>
        </w:rPr>
        <w:t>) Qatari Riyals per share.</w:t>
      </w:r>
    </w:p>
    <w:p w14:paraId="32242CFE" w14:textId="77777777" w:rsidR="00DE7062" w:rsidRPr="00011E9E" w:rsidRDefault="00DE7062" w:rsidP="003A27DE">
      <w:pPr>
        <w:spacing w:before="120" w:after="120" w:line="360" w:lineRule="auto"/>
        <w:jc w:val="both"/>
        <w:rPr>
          <w:rFonts w:ascii="Garamond" w:hAnsi="Garamond"/>
          <w:sz w:val="8"/>
          <w:szCs w:val="8"/>
          <w:lang w:val="en"/>
        </w:rPr>
      </w:pPr>
    </w:p>
    <w:p w14:paraId="15F3D8F7" w14:textId="7EF18696" w:rsidR="00BB2A89" w:rsidRDefault="00BB2A89" w:rsidP="003A27DE">
      <w:pPr>
        <w:shd w:val="clear" w:color="auto" w:fill="FFFFFF"/>
        <w:spacing w:after="0" w:line="360" w:lineRule="auto"/>
        <w:jc w:val="both"/>
        <w:rPr>
          <w:rFonts w:ascii="Garamond" w:eastAsia="Times New Roman" w:hAnsi="Garamond" w:cs="Times New Roman"/>
          <w:color w:val="000000"/>
          <w:kern w:val="0"/>
          <w:sz w:val="32"/>
          <w:szCs w:val="32"/>
          <w:lang w:eastAsia="en-GB"/>
          <w14:ligatures w14:val="none"/>
        </w:rPr>
      </w:pPr>
      <w:r w:rsidRPr="00BD0B24">
        <w:rPr>
          <w:rFonts w:ascii="Garamond" w:hAnsi="Garamond"/>
          <w:sz w:val="34"/>
          <w:szCs w:val="34"/>
          <w:lang w:val="en"/>
        </w:rPr>
        <w:t xml:space="preserve">The company's </w:t>
      </w:r>
      <w:r w:rsidR="0048741A" w:rsidRPr="00BD0B24">
        <w:rPr>
          <w:rFonts w:ascii="Garamond" w:hAnsi="Garamond"/>
          <w:sz w:val="34"/>
          <w:szCs w:val="34"/>
          <w:lang w:val="en"/>
        </w:rPr>
        <w:t xml:space="preserve">future </w:t>
      </w:r>
      <w:r w:rsidR="00454FEB" w:rsidRPr="00BD0B24">
        <w:rPr>
          <w:rFonts w:ascii="Garamond" w:hAnsi="Garamond"/>
          <w:sz w:val="34"/>
          <w:szCs w:val="34"/>
          <w:lang w:val="en"/>
        </w:rPr>
        <w:t>plans</w:t>
      </w:r>
      <w:r w:rsidR="00454FEB">
        <w:rPr>
          <w:rFonts w:ascii="Garamond" w:hAnsi="Garamond"/>
          <w:sz w:val="34"/>
          <w:szCs w:val="34"/>
          <w:lang w:val="en"/>
        </w:rPr>
        <w:t>:</w:t>
      </w:r>
    </w:p>
    <w:p w14:paraId="4A9120D4" w14:textId="08484E55" w:rsidR="00836861" w:rsidRPr="006D397F" w:rsidRDefault="004E059C" w:rsidP="00426819">
      <w:pPr>
        <w:shd w:val="clear" w:color="auto" w:fill="FFFFFF"/>
        <w:spacing w:after="0" w:line="360" w:lineRule="auto"/>
        <w:jc w:val="both"/>
        <w:rPr>
          <w:rFonts w:ascii="Garamond" w:hAnsi="Garamond"/>
          <w:sz w:val="34"/>
          <w:szCs w:val="34"/>
          <w:lang w:val="en"/>
        </w:rPr>
      </w:pPr>
      <w:r w:rsidRPr="006D397F">
        <w:rPr>
          <w:rFonts w:ascii="Garamond" w:hAnsi="Garamond"/>
          <w:sz w:val="34"/>
          <w:szCs w:val="34"/>
          <w:lang w:val="en"/>
        </w:rPr>
        <w:t xml:space="preserve">Work is currently underway to add a new activity that differs from the current ones </w:t>
      </w:r>
      <w:r w:rsidR="0048741A" w:rsidRPr="006D397F">
        <w:rPr>
          <w:rFonts w:ascii="Garamond" w:hAnsi="Garamond"/>
          <w:sz w:val="34"/>
          <w:szCs w:val="34"/>
          <w:lang w:val="en"/>
        </w:rPr>
        <w:t>to</w:t>
      </w:r>
      <w:r w:rsidRPr="006D397F">
        <w:rPr>
          <w:rFonts w:ascii="Garamond" w:hAnsi="Garamond"/>
          <w:sz w:val="34"/>
          <w:szCs w:val="34"/>
          <w:lang w:val="en"/>
        </w:rPr>
        <w:t xml:space="preserve"> </w:t>
      </w:r>
      <w:r w:rsidR="00BD0B24" w:rsidRPr="006D397F">
        <w:rPr>
          <w:rFonts w:ascii="Garamond" w:hAnsi="Garamond"/>
          <w:sz w:val="34"/>
          <w:szCs w:val="34"/>
          <w:lang w:val="en"/>
        </w:rPr>
        <w:t>open</w:t>
      </w:r>
      <w:r w:rsidRPr="006D397F">
        <w:rPr>
          <w:rFonts w:ascii="Garamond" w:hAnsi="Garamond"/>
          <w:sz w:val="34"/>
          <w:szCs w:val="34"/>
          <w:lang w:val="en"/>
        </w:rPr>
        <w:t xml:space="preserve"> new revenue channels, diversify sources of income, and reduce the risks of relying on specific activities. Details will be disclosed following the receipt of official approvals.</w:t>
      </w:r>
    </w:p>
    <w:p w14:paraId="735DA145" w14:textId="1FAF9052" w:rsidR="00F242C6" w:rsidRDefault="00002041" w:rsidP="00426819">
      <w:pPr>
        <w:spacing w:after="0" w:line="360" w:lineRule="auto"/>
        <w:jc w:val="both"/>
        <w:rPr>
          <w:rFonts w:ascii="Garamond" w:hAnsi="Garamond"/>
          <w:sz w:val="34"/>
          <w:szCs w:val="34"/>
          <w:lang w:val="en"/>
        </w:rPr>
      </w:pPr>
      <w:r w:rsidRPr="00426819">
        <w:rPr>
          <w:rFonts w:ascii="Garamond" w:hAnsi="Garamond"/>
          <w:sz w:val="34"/>
          <w:szCs w:val="34"/>
          <w:lang w:val="en"/>
        </w:rPr>
        <w:t xml:space="preserve">The </w:t>
      </w:r>
      <w:r w:rsidR="00DE4F07">
        <w:rPr>
          <w:rFonts w:ascii="Garamond" w:hAnsi="Garamond"/>
          <w:sz w:val="34"/>
          <w:szCs w:val="34"/>
          <w:lang w:val="en"/>
        </w:rPr>
        <w:t>B</w:t>
      </w:r>
      <w:r w:rsidRPr="00426819">
        <w:rPr>
          <w:rFonts w:ascii="Garamond" w:hAnsi="Garamond"/>
          <w:sz w:val="34"/>
          <w:szCs w:val="34"/>
          <w:lang w:val="en"/>
        </w:rPr>
        <w:t xml:space="preserve">oard of </w:t>
      </w:r>
      <w:r w:rsidR="00DE4F07">
        <w:rPr>
          <w:rFonts w:ascii="Garamond" w:hAnsi="Garamond"/>
          <w:sz w:val="34"/>
          <w:szCs w:val="34"/>
          <w:lang w:val="en"/>
        </w:rPr>
        <w:t>D</w:t>
      </w:r>
      <w:r w:rsidRPr="00426819">
        <w:rPr>
          <w:rFonts w:ascii="Garamond" w:hAnsi="Garamond"/>
          <w:sz w:val="34"/>
          <w:szCs w:val="34"/>
          <w:lang w:val="en"/>
        </w:rPr>
        <w:t xml:space="preserve">irectors presents a proposal to the Qatar Museums Authority regarding the rehabilitation of the Gulf Cinema building. The proposal includes adding real estate investments in the entertainment sector while preserving the exterior of the building, in accordance with the vision of the Qatar Museums Authority to preserve the building due to its historical, cultural, and social significance, as well as its classification within the Qatari heritage. We will inform you of any updates </w:t>
      </w:r>
      <w:r w:rsidR="00FC0DA0" w:rsidRPr="00426819">
        <w:rPr>
          <w:rFonts w:ascii="Garamond" w:hAnsi="Garamond"/>
          <w:sz w:val="34"/>
          <w:szCs w:val="34"/>
          <w:lang w:val="en"/>
        </w:rPr>
        <w:t>later</w:t>
      </w:r>
      <w:r w:rsidRPr="00426819">
        <w:rPr>
          <w:rFonts w:ascii="Garamond" w:hAnsi="Garamond"/>
          <w:sz w:val="34"/>
          <w:szCs w:val="34"/>
          <w:lang w:val="en"/>
        </w:rPr>
        <w:t>.</w:t>
      </w:r>
    </w:p>
    <w:p w14:paraId="4163D139" w14:textId="77777777" w:rsidR="008245A1" w:rsidRPr="00540A6E" w:rsidRDefault="008245A1" w:rsidP="008245A1">
      <w:pPr>
        <w:spacing w:after="0" w:line="360" w:lineRule="auto"/>
        <w:jc w:val="both"/>
        <w:rPr>
          <w:rFonts w:ascii="Garamond" w:hAnsi="Garamond"/>
          <w:sz w:val="30"/>
          <w:szCs w:val="30"/>
          <w:lang w:val="en"/>
        </w:rPr>
      </w:pPr>
      <w:r w:rsidRPr="00540A6E">
        <w:rPr>
          <w:rFonts w:ascii="Garamond" w:hAnsi="Garamond"/>
          <w:sz w:val="30"/>
          <w:szCs w:val="30"/>
          <w:lang w:val="en"/>
        </w:rPr>
        <w:lastRenderedPageBreak/>
        <w:t>In conclusion, we cannot but extend our deepest thanks, appreciation, and gratitude to the sponsor of the renaissance of this blessed country, His Highness Sheikh Tamim bin Hamad bin Khalifa Al Thani, Emir of the country, may God protect him. We also extend our thanks and appreciation to His Excellency the Prime Minister, His Excellency Minister of Commerce and Industry, Minister of Culture and Sports, as well as the Corporate Affairs Department of the Ministry of Commerce and Industry,</w:t>
      </w:r>
      <w:r>
        <w:rPr>
          <w:rFonts w:ascii="Garamond" w:hAnsi="Garamond"/>
          <w:sz w:val="30"/>
          <w:szCs w:val="30"/>
          <w:lang w:val="en"/>
        </w:rPr>
        <w:t xml:space="preserve"> </w:t>
      </w:r>
      <w:r w:rsidRPr="00526DCB">
        <w:rPr>
          <w:rFonts w:ascii="Garamond" w:hAnsi="Garamond"/>
          <w:sz w:val="30"/>
          <w:szCs w:val="30"/>
          <w:lang w:val="en"/>
        </w:rPr>
        <w:t>Katara Cultural Village,</w:t>
      </w:r>
      <w:r w:rsidRPr="00540A6E">
        <w:rPr>
          <w:rFonts w:ascii="Garamond" w:hAnsi="Garamond"/>
          <w:sz w:val="30"/>
          <w:szCs w:val="30"/>
          <w:lang w:val="en"/>
        </w:rPr>
        <w:t xml:space="preserve"> Qatar Media Corporation and all the ministries, various government agencies and departments and local newspapers that provided us with support and assistance during this year.</w:t>
      </w:r>
    </w:p>
    <w:p w14:paraId="2D5E5BD0" w14:textId="77777777" w:rsidR="008245A1" w:rsidRPr="00540A6E" w:rsidRDefault="008245A1" w:rsidP="008245A1">
      <w:pPr>
        <w:spacing w:after="0" w:line="360" w:lineRule="auto"/>
        <w:jc w:val="both"/>
        <w:rPr>
          <w:rFonts w:ascii="Garamond" w:hAnsi="Garamond"/>
          <w:sz w:val="30"/>
          <w:szCs w:val="30"/>
          <w:lang w:val="en"/>
        </w:rPr>
      </w:pPr>
    </w:p>
    <w:p w14:paraId="17F507D1" w14:textId="77777777" w:rsidR="008245A1" w:rsidRPr="00540A6E" w:rsidRDefault="008245A1" w:rsidP="008245A1">
      <w:pPr>
        <w:spacing w:after="0" w:line="360" w:lineRule="auto"/>
        <w:jc w:val="both"/>
        <w:rPr>
          <w:rFonts w:ascii="Garamond" w:hAnsi="Garamond"/>
          <w:sz w:val="30"/>
          <w:szCs w:val="30"/>
          <w:lang w:val="en"/>
        </w:rPr>
      </w:pPr>
      <w:r w:rsidRPr="00540A6E">
        <w:rPr>
          <w:rFonts w:ascii="Garamond" w:hAnsi="Garamond"/>
          <w:sz w:val="30"/>
          <w:szCs w:val="30"/>
          <w:lang w:val="en"/>
        </w:rPr>
        <w:t>Yours sincerely,</w:t>
      </w:r>
    </w:p>
    <w:p w14:paraId="72F51F1C" w14:textId="77777777" w:rsidR="008245A1" w:rsidRPr="00540A6E" w:rsidRDefault="008245A1" w:rsidP="008245A1">
      <w:pPr>
        <w:spacing w:after="0" w:line="360" w:lineRule="auto"/>
        <w:jc w:val="both"/>
        <w:rPr>
          <w:rFonts w:ascii="Garamond" w:hAnsi="Garamond"/>
          <w:sz w:val="30"/>
          <w:szCs w:val="30"/>
          <w:lang w:val="en"/>
        </w:rPr>
      </w:pPr>
    </w:p>
    <w:p w14:paraId="40B7778C" w14:textId="77777777" w:rsidR="008245A1" w:rsidRPr="00540A6E" w:rsidRDefault="008245A1" w:rsidP="008245A1">
      <w:pPr>
        <w:spacing w:after="0" w:line="360" w:lineRule="auto"/>
        <w:jc w:val="both"/>
        <w:rPr>
          <w:rFonts w:ascii="Garamond" w:hAnsi="Garamond"/>
          <w:b/>
          <w:bCs/>
          <w:sz w:val="30"/>
          <w:szCs w:val="30"/>
          <w:lang w:val="en"/>
        </w:rPr>
      </w:pPr>
      <w:r w:rsidRPr="00540A6E">
        <w:rPr>
          <w:rFonts w:ascii="Garamond" w:hAnsi="Garamond"/>
          <w:b/>
          <w:bCs/>
          <w:sz w:val="30"/>
          <w:szCs w:val="30"/>
          <w:lang w:val="en"/>
        </w:rPr>
        <w:t xml:space="preserve">Chairman </w:t>
      </w:r>
    </w:p>
    <w:p w14:paraId="597211CC" w14:textId="1E80DB7D" w:rsidR="008245A1" w:rsidRPr="005B2239" w:rsidRDefault="005B2239" w:rsidP="008245A1">
      <w:pPr>
        <w:spacing w:after="0" w:line="360" w:lineRule="auto"/>
        <w:jc w:val="both"/>
        <w:rPr>
          <w:rFonts w:ascii="Garamond" w:hAnsi="Garamond"/>
          <w:b/>
          <w:bCs/>
          <w:sz w:val="30"/>
          <w:szCs w:val="30"/>
          <w:lang w:val="en-US"/>
        </w:rPr>
      </w:pPr>
      <w:r>
        <w:rPr>
          <w:rFonts w:ascii="Garamond" w:hAnsi="Garamond"/>
          <w:b/>
          <w:bCs/>
          <w:sz w:val="30"/>
          <w:szCs w:val="30"/>
          <w:lang w:val="en-US"/>
        </w:rPr>
        <w:t>Mohamed Ali Al-Su</w:t>
      </w:r>
      <w:r w:rsidR="000D6B19">
        <w:rPr>
          <w:rFonts w:ascii="Garamond" w:hAnsi="Garamond"/>
          <w:b/>
          <w:bCs/>
          <w:sz w:val="30"/>
          <w:szCs w:val="30"/>
          <w:lang w:val="en-US"/>
        </w:rPr>
        <w:t>laiti</w:t>
      </w:r>
    </w:p>
    <w:p w14:paraId="08219415" w14:textId="77777777" w:rsidR="008245A1" w:rsidRPr="00540A6E" w:rsidRDefault="008245A1" w:rsidP="008245A1">
      <w:pPr>
        <w:spacing w:line="360" w:lineRule="auto"/>
        <w:rPr>
          <w:rFonts w:ascii="Garamond" w:hAnsi="Garamond"/>
          <w:b/>
          <w:bCs/>
          <w:sz w:val="30"/>
          <w:szCs w:val="30"/>
        </w:rPr>
      </w:pPr>
    </w:p>
    <w:p w14:paraId="5F11443F" w14:textId="77777777" w:rsidR="0055060A" w:rsidRPr="008245A1" w:rsidRDefault="0055060A" w:rsidP="00090BA7">
      <w:pPr>
        <w:spacing w:line="360" w:lineRule="auto"/>
        <w:jc w:val="both"/>
        <w:rPr>
          <w:rFonts w:ascii="Garamond" w:hAnsi="Garamond"/>
          <w:sz w:val="34"/>
          <w:szCs w:val="34"/>
        </w:rPr>
      </w:pPr>
    </w:p>
    <w:sectPr w:rsidR="0055060A" w:rsidRPr="008245A1" w:rsidSect="00DE7062">
      <w:pgSz w:w="11906" w:h="16838"/>
      <w:pgMar w:top="1276"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C6"/>
    <w:rsid w:val="00002041"/>
    <w:rsid w:val="00011E9E"/>
    <w:rsid w:val="0002680A"/>
    <w:rsid w:val="00057766"/>
    <w:rsid w:val="00072CE2"/>
    <w:rsid w:val="00090BA7"/>
    <w:rsid w:val="000B3FFC"/>
    <w:rsid w:val="000D157D"/>
    <w:rsid w:val="000D23DE"/>
    <w:rsid w:val="000D6B19"/>
    <w:rsid w:val="00105014"/>
    <w:rsid w:val="00157383"/>
    <w:rsid w:val="0020516F"/>
    <w:rsid w:val="0025122F"/>
    <w:rsid w:val="002924D1"/>
    <w:rsid w:val="002E5CB4"/>
    <w:rsid w:val="00322834"/>
    <w:rsid w:val="00327FBF"/>
    <w:rsid w:val="003505FF"/>
    <w:rsid w:val="003A27DE"/>
    <w:rsid w:val="003C3C16"/>
    <w:rsid w:val="003E4B71"/>
    <w:rsid w:val="003E5DF7"/>
    <w:rsid w:val="00426819"/>
    <w:rsid w:val="00454FEB"/>
    <w:rsid w:val="0048741A"/>
    <w:rsid w:val="00497A0E"/>
    <w:rsid w:val="004A1C51"/>
    <w:rsid w:val="004D4A7C"/>
    <w:rsid w:val="004E059C"/>
    <w:rsid w:val="00503761"/>
    <w:rsid w:val="00534D94"/>
    <w:rsid w:val="00541670"/>
    <w:rsid w:val="0055060A"/>
    <w:rsid w:val="00592C9A"/>
    <w:rsid w:val="005B2239"/>
    <w:rsid w:val="006D397F"/>
    <w:rsid w:val="0078398E"/>
    <w:rsid w:val="00813B79"/>
    <w:rsid w:val="008245A1"/>
    <w:rsid w:val="008334B1"/>
    <w:rsid w:val="00836861"/>
    <w:rsid w:val="00883647"/>
    <w:rsid w:val="008F7482"/>
    <w:rsid w:val="00903F7F"/>
    <w:rsid w:val="009B1A01"/>
    <w:rsid w:val="009F54F9"/>
    <w:rsid w:val="00A14D53"/>
    <w:rsid w:val="00A152DB"/>
    <w:rsid w:val="00A234AD"/>
    <w:rsid w:val="00A35800"/>
    <w:rsid w:val="00A56BE4"/>
    <w:rsid w:val="00A66854"/>
    <w:rsid w:val="00B05BE3"/>
    <w:rsid w:val="00B33A8A"/>
    <w:rsid w:val="00BA0768"/>
    <w:rsid w:val="00BB2A89"/>
    <w:rsid w:val="00BD0B24"/>
    <w:rsid w:val="00C00C06"/>
    <w:rsid w:val="00C05B5D"/>
    <w:rsid w:val="00CC0288"/>
    <w:rsid w:val="00CF56FB"/>
    <w:rsid w:val="00D90666"/>
    <w:rsid w:val="00D94F04"/>
    <w:rsid w:val="00DE1E92"/>
    <w:rsid w:val="00DE4F07"/>
    <w:rsid w:val="00DE7062"/>
    <w:rsid w:val="00E32AFE"/>
    <w:rsid w:val="00E51FB1"/>
    <w:rsid w:val="00E80E84"/>
    <w:rsid w:val="00EB3C1D"/>
    <w:rsid w:val="00EF3C19"/>
    <w:rsid w:val="00F242C6"/>
    <w:rsid w:val="00F36311"/>
    <w:rsid w:val="00F4243F"/>
    <w:rsid w:val="00F93F1E"/>
    <w:rsid w:val="00FC0D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DEDD"/>
  <w15:chartTrackingRefBased/>
  <w15:docId w15:val="{AE992C67-8118-48A3-9917-C4B9CCE6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2C6"/>
    <w:rPr>
      <w:rFonts w:eastAsiaTheme="majorEastAsia" w:cstheme="majorBidi"/>
      <w:color w:val="272727" w:themeColor="text1" w:themeTint="D8"/>
    </w:rPr>
  </w:style>
  <w:style w:type="paragraph" w:styleId="Title">
    <w:name w:val="Title"/>
    <w:basedOn w:val="Normal"/>
    <w:next w:val="Normal"/>
    <w:link w:val="TitleChar"/>
    <w:uiPriority w:val="10"/>
    <w:qFormat/>
    <w:rsid w:val="00F2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2C6"/>
    <w:pPr>
      <w:spacing w:before="160"/>
      <w:jc w:val="center"/>
    </w:pPr>
    <w:rPr>
      <w:i/>
      <w:iCs/>
      <w:color w:val="404040" w:themeColor="text1" w:themeTint="BF"/>
    </w:rPr>
  </w:style>
  <w:style w:type="character" w:customStyle="1" w:styleId="QuoteChar">
    <w:name w:val="Quote Char"/>
    <w:basedOn w:val="DefaultParagraphFont"/>
    <w:link w:val="Quote"/>
    <w:uiPriority w:val="29"/>
    <w:rsid w:val="00F242C6"/>
    <w:rPr>
      <w:i/>
      <w:iCs/>
      <w:color w:val="404040" w:themeColor="text1" w:themeTint="BF"/>
    </w:rPr>
  </w:style>
  <w:style w:type="paragraph" w:styleId="ListParagraph">
    <w:name w:val="List Paragraph"/>
    <w:basedOn w:val="Normal"/>
    <w:uiPriority w:val="34"/>
    <w:qFormat/>
    <w:rsid w:val="00F242C6"/>
    <w:pPr>
      <w:ind w:left="720"/>
      <w:contextualSpacing/>
    </w:pPr>
  </w:style>
  <w:style w:type="character" w:styleId="IntenseEmphasis">
    <w:name w:val="Intense Emphasis"/>
    <w:basedOn w:val="DefaultParagraphFont"/>
    <w:uiPriority w:val="21"/>
    <w:qFormat/>
    <w:rsid w:val="00F242C6"/>
    <w:rPr>
      <w:i/>
      <w:iCs/>
      <w:color w:val="0F4761" w:themeColor="accent1" w:themeShade="BF"/>
    </w:rPr>
  </w:style>
  <w:style w:type="paragraph" w:styleId="IntenseQuote">
    <w:name w:val="Intense Quote"/>
    <w:basedOn w:val="Normal"/>
    <w:next w:val="Normal"/>
    <w:link w:val="IntenseQuoteChar"/>
    <w:uiPriority w:val="30"/>
    <w:qFormat/>
    <w:rsid w:val="00F24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2C6"/>
    <w:rPr>
      <w:i/>
      <w:iCs/>
      <w:color w:val="0F4761" w:themeColor="accent1" w:themeShade="BF"/>
    </w:rPr>
  </w:style>
  <w:style w:type="character" w:styleId="IntenseReference">
    <w:name w:val="Intense Reference"/>
    <w:basedOn w:val="DefaultParagraphFont"/>
    <w:uiPriority w:val="32"/>
    <w:qFormat/>
    <w:rsid w:val="00F242C6"/>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F242C6"/>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F242C6"/>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F242C6"/>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F242C6"/>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594202">
      <w:bodyDiv w:val="1"/>
      <w:marLeft w:val="0"/>
      <w:marRight w:val="0"/>
      <w:marTop w:val="0"/>
      <w:marBottom w:val="0"/>
      <w:divBdr>
        <w:top w:val="none" w:sz="0" w:space="0" w:color="auto"/>
        <w:left w:val="none" w:sz="0" w:space="0" w:color="auto"/>
        <w:bottom w:val="none" w:sz="0" w:space="0" w:color="auto"/>
        <w:right w:val="none" w:sz="0" w:space="0" w:color="auto"/>
      </w:divBdr>
      <w:divsChild>
        <w:div w:id="1716612100">
          <w:marLeft w:val="0"/>
          <w:marRight w:val="0"/>
          <w:marTop w:val="0"/>
          <w:marBottom w:val="0"/>
          <w:divBdr>
            <w:top w:val="single" w:sz="2" w:space="0" w:color="E5E7EB"/>
            <w:left w:val="single" w:sz="2" w:space="0" w:color="E5E7EB"/>
            <w:bottom w:val="single" w:sz="2" w:space="0" w:color="E5E7EB"/>
            <w:right w:val="single" w:sz="2" w:space="0" w:color="E5E7EB"/>
          </w:divBdr>
          <w:divsChild>
            <w:div w:id="1258366090">
              <w:marLeft w:val="0"/>
              <w:marRight w:val="0"/>
              <w:marTop w:val="0"/>
              <w:marBottom w:val="0"/>
              <w:divBdr>
                <w:top w:val="single" w:sz="2" w:space="0" w:color="E5E7EB"/>
                <w:left w:val="single" w:sz="2" w:space="11" w:color="E5E7EB"/>
                <w:bottom w:val="single" w:sz="2" w:space="0" w:color="E5E7EB"/>
                <w:right w:val="single" w:sz="2" w:space="11" w:color="E5E7EB"/>
              </w:divBdr>
              <w:divsChild>
                <w:div w:id="1256406566">
                  <w:marLeft w:val="0"/>
                  <w:marRight w:val="0"/>
                  <w:marTop w:val="0"/>
                  <w:marBottom w:val="0"/>
                  <w:divBdr>
                    <w:top w:val="single" w:sz="6" w:space="0" w:color="auto"/>
                    <w:left w:val="single" w:sz="6" w:space="0" w:color="auto"/>
                    <w:bottom w:val="single" w:sz="6" w:space="0" w:color="auto"/>
                    <w:right w:val="single" w:sz="6" w:space="0" w:color="auto"/>
                  </w:divBdr>
                  <w:divsChild>
                    <w:div w:id="2044477556">
                      <w:marLeft w:val="0"/>
                      <w:marRight w:val="0"/>
                      <w:marTop w:val="0"/>
                      <w:marBottom w:val="0"/>
                      <w:divBdr>
                        <w:top w:val="single" w:sz="2" w:space="0" w:color="E5E7EB"/>
                        <w:left w:val="single" w:sz="2" w:space="0" w:color="E5E7EB"/>
                        <w:bottom w:val="single" w:sz="2" w:space="0" w:color="E5E7EB"/>
                        <w:right w:val="single" w:sz="2" w:space="0" w:color="E5E7EB"/>
                      </w:divBdr>
                      <w:divsChild>
                        <w:div w:id="680396894">
                          <w:marLeft w:val="0"/>
                          <w:marRight w:val="0"/>
                          <w:marTop w:val="0"/>
                          <w:marBottom w:val="0"/>
                          <w:divBdr>
                            <w:top w:val="none" w:sz="0" w:space="0" w:color="auto"/>
                            <w:left w:val="none" w:sz="0" w:space="0" w:color="auto"/>
                            <w:bottom w:val="none" w:sz="0" w:space="0" w:color="auto"/>
                            <w:right w:val="none" w:sz="0" w:space="0" w:color="auto"/>
                          </w:divBdr>
                          <w:divsChild>
                            <w:div w:id="2089184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52849932">
      <w:bodyDiv w:val="1"/>
      <w:marLeft w:val="0"/>
      <w:marRight w:val="0"/>
      <w:marTop w:val="0"/>
      <w:marBottom w:val="0"/>
      <w:divBdr>
        <w:top w:val="none" w:sz="0" w:space="0" w:color="auto"/>
        <w:left w:val="none" w:sz="0" w:space="0" w:color="auto"/>
        <w:bottom w:val="none" w:sz="0" w:space="0" w:color="auto"/>
        <w:right w:val="none" w:sz="0" w:space="0" w:color="auto"/>
      </w:divBdr>
      <w:divsChild>
        <w:div w:id="1665086420">
          <w:marLeft w:val="0"/>
          <w:marRight w:val="0"/>
          <w:marTop w:val="0"/>
          <w:marBottom w:val="0"/>
          <w:divBdr>
            <w:top w:val="single" w:sz="2" w:space="0" w:color="E5E7EB"/>
            <w:left w:val="single" w:sz="2" w:space="0" w:color="E5E7EB"/>
            <w:bottom w:val="single" w:sz="2" w:space="0" w:color="E5E7EB"/>
            <w:right w:val="single" w:sz="2" w:space="0" w:color="E5E7EB"/>
          </w:divBdr>
          <w:divsChild>
            <w:div w:id="906036984">
              <w:marLeft w:val="0"/>
              <w:marRight w:val="0"/>
              <w:marTop w:val="0"/>
              <w:marBottom w:val="0"/>
              <w:divBdr>
                <w:top w:val="single" w:sz="2" w:space="0" w:color="E5E7EB"/>
                <w:left w:val="single" w:sz="2" w:space="11" w:color="E5E7EB"/>
                <w:bottom w:val="single" w:sz="2" w:space="0" w:color="E5E7EB"/>
                <w:right w:val="single" w:sz="2" w:space="11" w:color="E5E7EB"/>
              </w:divBdr>
              <w:divsChild>
                <w:div w:id="997341930">
                  <w:marLeft w:val="0"/>
                  <w:marRight w:val="0"/>
                  <w:marTop w:val="0"/>
                  <w:marBottom w:val="0"/>
                  <w:divBdr>
                    <w:top w:val="single" w:sz="6" w:space="0" w:color="auto"/>
                    <w:left w:val="single" w:sz="6" w:space="0" w:color="auto"/>
                    <w:bottom w:val="single" w:sz="6" w:space="0" w:color="auto"/>
                    <w:right w:val="single" w:sz="6" w:space="0" w:color="auto"/>
                  </w:divBdr>
                  <w:divsChild>
                    <w:div w:id="1817063065">
                      <w:marLeft w:val="0"/>
                      <w:marRight w:val="0"/>
                      <w:marTop w:val="0"/>
                      <w:marBottom w:val="0"/>
                      <w:divBdr>
                        <w:top w:val="single" w:sz="2" w:space="0" w:color="E5E7EB"/>
                        <w:left w:val="single" w:sz="2" w:space="0" w:color="E5E7EB"/>
                        <w:bottom w:val="single" w:sz="2" w:space="0" w:color="E5E7EB"/>
                        <w:right w:val="single" w:sz="2" w:space="0" w:color="E5E7EB"/>
                      </w:divBdr>
                      <w:divsChild>
                        <w:div w:id="164708349">
                          <w:marLeft w:val="0"/>
                          <w:marRight w:val="0"/>
                          <w:marTop w:val="0"/>
                          <w:marBottom w:val="0"/>
                          <w:divBdr>
                            <w:top w:val="none" w:sz="0" w:space="0" w:color="auto"/>
                            <w:left w:val="none" w:sz="0" w:space="0" w:color="auto"/>
                            <w:bottom w:val="none" w:sz="0" w:space="0" w:color="auto"/>
                            <w:right w:val="none" w:sz="0" w:space="0" w:color="auto"/>
                          </w:divBdr>
                          <w:divsChild>
                            <w:div w:id="807165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B80BE-4D2E-40E1-AE0E-E4D5A927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Gamal Eldin Elbanna</dc:creator>
  <cp:keywords/>
  <dc:description/>
  <cp:lastModifiedBy>Gamal Eldin Elbanna</cp:lastModifiedBy>
  <cp:revision>75</cp:revision>
  <cp:lastPrinted>2024-02-15T07:36:00Z</cp:lastPrinted>
  <dcterms:created xsi:type="dcterms:W3CDTF">2024-02-14T15:18:00Z</dcterms:created>
  <dcterms:modified xsi:type="dcterms:W3CDTF">2024-02-16T11:25:00Z</dcterms:modified>
</cp:coreProperties>
</file>